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1AB" w:rsidRDefault="003F581A">
      <w:pPr>
        <w:ind w:right="42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万家基金直销柜台公募基金交易类业务申请表</w:t>
      </w:r>
    </w:p>
    <w:tbl>
      <w:tblPr>
        <w:tblpPr w:leftFromText="180" w:rightFromText="180" w:vertAnchor="page" w:horzAnchor="margin" w:tblpY="2005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650"/>
        <w:gridCol w:w="676"/>
        <w:gridCol w:w="594"/>
        <w:gridCol w:w="562"/>
        <w:gridCol w:w="35"/>
        <w:gridCol w:w="489"/>
        <w:gridCol w:w="94"/>
        <w:gridCol w:w="21"/>
        <w:gridCol w:w="324"/>
        <w:gridCol w:w="231"/>
        <w:gridCol w:w="45"/>
        <w:gridCol w:w="535"/>
        <w:gridCol w:w="65"/>
        <w:gridCol w:w="511"/>
        <w:gridCol w:w="88"/>
        <w:gridCol w:w="91"/>
        <w:gridCol w:w="398"/>
        <w:gridCol w:w="110"/>
        <w:gridCol w:w="337"/>
        <w:gridCol w:w="190"/>
        <w:gridCol w:w="150"/>
        <w:gridCol w:w="57"/>
        <w:gridCol w:w="426"/>
        <w:gridCol w:w="149"/>
        <w:gridCol w:w="428"/>
        <w:gridCol w:w="170"/>
        <w:gridCol w:w="5"/>
        <w:gridCol w:w="408"/>
        <w:gridCol w:w="111"/>
        <w:gridCol w:w="80"/>
        <w:gridCol w:w="510"/>
      </w:tblGrid>
      <w:tr w:rsidR="00FA31AB" w:rsidTr="00734D6F">
        <w:trPr>
          <w:trHeight w:val="20"/>
        </w:trPr>
        <w:tc>
          <w:tcPr>
            <w:tcW w:w="270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账户名称</w:t>
            </w:r>
          </w:p>
        </w:tc>
        <w:tc>
          <w:tcPr>
            <w:tcW w:w="2794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jc w:val="righ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softHyphen/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softHyphen/>
            </w:r>
            <w:r>
              <w:rPr>
                <w:rFonts w:ascii="仿宋" w:eastAsia="仿宋" w:hAnsi="仿宋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color w:val="FF0000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2412" w:type="dxa"/>
            <w:gridSpan w:val="10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交易日期</w:t>
            </w:r>
          </w:p>
        </w:tc>
        <w:tc>
          <w:tcPr>
            <w:tcW w:w="2684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jc w:val="right"/>
              <w:rPr>
                <w:rFonts w:ascii="仿宋" w:eastAsia="仿宋" w:hAnsi="仿宋"/>
                <w:color w:val="808080" w:themeColor="background1" w:themeShade="8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FF0000"/>
                <w:kern w:val="0"/>
                <w:sz w:val="18"/>
                <w:szCs w:val="18"/>
              </w:rPr>
              <w:t>（必填）</w:t>
            </w:r>
          </w:p>
        </w:tc>
      </w:tr>
      <w:tr w:rsidR="00FA31AB">
        <w:trPr>
          <w:trHeight w:val="20"/>
        </w:trPr>
        <w:tc>
          <w:tcPr>
            <w:tcW w:w="2503" w:type="dxa"/>
            <w:gridSpan w:val="2"/>
            <w:tcBorders>
              <w:left w:val="single" w:sz="12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基金账号</w:t>
            </w: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FA31AB" w:rsidRDefault="00FA31AB">
            <w:pPr>
              <w:widowControl/>
              <w:ind w:firstLineChars="441" w:firstLine="794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0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交易账号</w:t>
            </w:r>
          </w:p>
        </w:tc>
        <w:tc>
          <w:tcPr>
            <w:tcW w:w="273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jc w:val="righ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18"/>
                <w:szCs w:val="18"/>
              </w:rPr>
              <w:t>（必填）</w:t>
            </w:r>
          </w:p>
        </w:tc>
      </w:tr>
      <w:tr w:rsidR="00FA31AB">
        <w:trPr>
          <w:trHeight w:val="20"/>
        </w:trPr>
        <w:tc>
          <w:tcPr>
            <w:tcW w:w="250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878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ind w:firstLineChars="441" w:firstLine="794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77" w:type="dxa"/>
            <w:gridSpan w:val="10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2739" w:type="dxa"/>
            <w:gridSpan w:val="1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jc w:val="right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kern w:val="0"/>
                <w:sz w:val="18"/>
                <w:szCs w:val="18"/>
              </w:rPr>
              <w:t xml:space="preserve">                    </w:t>
            </w:r>
          </w:p>
        </w:tc>
      </w:tr>
      <w:tr w:rsidR="00FA31AB">
        <w:trPr>
          <w:cantSplit/>
          <w:trHeight w:val="20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textDirection w:val="tbRlV"/>
            <w:vAlign w:val="center"/>
          </w:tcPr>
          <w:p w:rsidR="00FA31AB" w:rsidRDefault="003F581A">
            <w:pPr>
              <w:widowControl/>
              <w:ind w:left="113" w:right="113"/>
              <w:jc w:val="distribute"/>
              <w:rPr>
                <w:rFonts w:ascii="仿宋" w:eastAsia="仿宋" w:hAnsi="仿宋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20"/>
                <w:kern w:val="0"/>
                <w:sz w:val="18"/>
                <w:szCs w:val="18"/>
              </w:rPr>
              <w:t>□认/申购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3778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2739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>
        <w:trPr>
          <w:cantSplit/>
          <w:trHeight w:val="20"/>
        </w:trPr>
        <w:tc>
          <w:tcPr>
            <w:tcW w:w="853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701" w:type="dxa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12" w:type="dxa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拾</w:t>
            </w:r>
          </w:p>
        </w:tc>
        <w:tc>
          <w:tcPr>
            <w:tcW w:w="614" w:type="dxa"/>
            <w:gridSpan w:val="2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617" w:type="dxa"/>
            <w:gridSpan w:val="3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616" w:type="dxa"/>
            <w:gridSpan w:val="3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618" w:type="dxa"/>
            <w:gridSpan w:val="2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616" w:type="dxa"/>
            <w:gridSpan w:val="2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616" w:type="dxa"/>
            <w:gridSpan w:val="3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685" w:type="dxa"/>
            <w:gridSpan w:val="3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648" w:type="dxa"/>
            <w:gridSpan w:val="3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615" w:type="dxa"/>
            <w:gridSpan w:val="2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618" w:type="dxa"/>
            <w:gridSpan w:val="4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角</w:t>
            </w:r>
          </w:p>
        </w:tc>
        <w:tc>
          <w:tcPr>
            <w:tcW w:w="518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FA31AB">
        <w:trPr>
          <w:cantSplit/>
          <w:trHeight w:val="20"/>
        </w:trPr>
        <w:tc>
          <w:tcPr>
            <w:tcW w:w="853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EEECE1" w:themeFill="background2"/>
            <w:noWrap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大写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4"/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>
        <w:trPr>
          <w:cantSplit/>
          <w:trHeight w:val="20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小写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>
        <w:trPr>
          <w:cantSplit/>
          <w:trHeight w:val="20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textDirection w:val="tbRlV"/>
            <w:vAlign w:val="center"/>
          </w:tcPr>
          <w:p w:rsidR="00FA31AB" w:rsidRDefault="003F581A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2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40"/>
                <w:kern w:val="0"/>
                <w:sz w:val="18"/>
                <w:szCs w:val="18"/>
              </w:rPr>
              <w:t>□赎回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3778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gridSpan w:val="6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2739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>
        <w:trPr>
          <w:cantSplit/>
          <w:trHeight w:val="20"/>
        </w:trPr>
        <w:tc>
          <w:tcPr>
            <w:tcW w:w="853" w:type="dxa"/>
            <w:vMerge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基金份额</w:t>
            </w:r>
          </w:p>
        </w:tc>
        <w:tc>
          <w:tcPr>
            <w:tcW w:w="701" w:type="dxa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拾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6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61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角</w:t>
            </w:r>
          </w:p>
        </w:tc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FA31AB">
        <w:trPr>
          <w:cantSplit/>
          <w:trHeight w:val="20"/>
        </w:trPr>
        <w:tc>
          <w:tcPr>
            <w:tcW w:w="8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D9D9D9" w:themeFill="background1" w:themeFillShade="D9"/>
            <w:noWrap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大写</w:t>
            </w:r>
          </w:p>
        </w:tc>
        <w:tc>
          <w:tcPr>
            <w:tcW w:w="6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>
        <w:trPr>
          <w:cantSplit/>
          <w:trHeight w:val="20"/>
        </w:trPr>
        <w:tc>
          <w:tcPr>
            <w:tcW w:w="85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小写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>
        <w:trPr>
          <w:cantSplit/>
          <w:trHeight w:val="362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全额赎回</w:t>
            </w:r>
          </w:p>
        </w:tc>
        <w:tc>
          <w:tcPr>
            <w:tcW w:w="80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中登日结货币全额赎回勾选： □万家货币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□万家日日薪</w:t>
            </w:r>
          </w:p>
        </w:tc>
      </w:tr>
      <w:tr w:rsidR="00FA31AB">
        <w:trPr>
          <w:cantSplit/>
          <w:trHeight w:val="388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31AB" w:rsidRDefault="00FA31A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巨额赎回</w:t>
            </w:r>
          </w:p>
        </w:tc>
        <w:tc>
          <w:tcPr>
            <w:tcW w:w="8094" w:type="dxa"/>
            <w:gridSpan w:val="3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如遇巨额赎回，未成交部分处理方式：□撤销赎回申请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□顺延至下一开放日办理（默认为“顺延”）</w:t>
            </w:r>
          </w:p>
        </w:tc>
      </w:tr>
      <w:tr w:rsidR="00734D6F" w:rsidTr="0063093C">
        <w:trPr>
          <w:cantSplit/>
          <w:trHeight w:val="20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EECE1" w:themeFill="background2"/>
            <w:textDirection w:val="tbRlV"/>
            <w:vAlign w:val="center"/>
          </w:tcPr>
          <w:p w:rsidR="00734D6F" w:rsidRDefault="00734D6F">
            <w:pPr>
              <w:widowControl/>
              <w:ind w:left="113" w:right="113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40"/>
                <w:kern w:val="0"/>
                <w:sz w:val="18"/>
                <w:szCs w:val="18"/>
              </w:rPr>
              <w:t>□转换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转出基金名称</w:t>
            </w:r>
          </w:p>
        </w:tc>
        <w:tc>
          <w:tcPr>
            <w:tcW w:w="3778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转出基金代码</w:t>
            </w:r>
          </w:p>
        </w:tc>
        <w:tc>
          <w:tcPr>
            <w:tcW w:w="2739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734D6F" w:rsidTr="00734D6F">
        <w:trPr>
          <w:cantSplit/>
          <w:trHeight w:val="20"/>
        </w:trPr>
        <w:tc>
          <w:tcPr>
            <w:tcW w:w="105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EECE1" w:themeFill="background2"/>
            <w:textDirection w:val="tbRlV"/>
            <w:vAlign w:val="center"/>
          </w:tcPr>
          <w:p w:rsidR="00734D6F" w:rsidRDefault="00734D6F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转入基金名称</w:t>
            </w:r>
          </w:p>
        </w:tc>
        <w:tc>
          <w:tcPr>
            <w:tcW w:w="3670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转入基金代码</w:t>
            </w:r>
          </w:p>
        </w:tc>
        <w:tc>
          <w:tcPr>
            <w:tcW w:w="268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734D6F" w:rsidTr="00734D6F">
        <w:trPr>
          <w:cantSplit/>
          <w:trHeight w:val="277"/>
        </w:trPr>
        <w:tc>
          <w:tcPr>
            <w:tcW w:w="105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转换份额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拾</w:t>
            </w:r>
          </w:p>
        </w:tc>
        <w:tc>
          <w:tcPr>
            <w:tcW w:w="59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5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59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5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5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59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6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64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5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59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角</w:t>
            </w:r>
          </w:p>
        </w:tc>
        <w:tc>
          <w:tcPr>
            <w:tcW w:w="57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734D6F" w:rsidTr="00734D6F">
        <w:trPr>
          <w:cantSplit/>
          <w:trHeight w:val="20"/>
        </w:trPr>
        <w:tc>
          <w:tcPr>
            <w:tcW w:w="105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大写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</w:tr>
      <w:tr w:rsidR="00734D6F" w:rsidTr="00734D6F">
        <w:trPr>
          <w:cantSplit/>
          <w:trHeight w:val="20"/>
        </w:trPr>
        <w:tc>
          <w:tcPr>
            <w:tcW w:w="105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noWrap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734D6F" w:rsidRDefault="00734D6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小写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D6F" w:rsidRDefault="00734D6F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 w:rsidTr="00734D6F">
        <w:trPr>
          <w:cantSplit/>
          <w:trHeight w:val="20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40"/>
                <w:kern w:val="0"/>
                <w:sz w:val="18"/>
                <w:szCs w:val="18"/>
              </w:rPr>
              <w:t>□转托管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基金名称</w:t>
            </w:r>
          </w:p>
        </w:tc>
        <w:tc>
          <w:tcPr>
            <w:tcW w:w="367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基金代码</w:t>
            </w:r>
          </w:p>
        </w:tc>
        <w:tc>
          <w:tcPr>
            <w:tcW w:w="268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734D6F" w:rsidTr="00734D6F">
        <w:trPr>
          <w:cantSplit/>
          <w:trHeight w:val="20"/>
        </w:trPr>
        <w:tc>
          <w:tcPr>
            <w:tcW w:w="10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转托管份额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角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</w:t>
            </w:r>
          </w:p>
        </w:tc>
      </w:tr>
      <w:tr w:rsidR="00FA31AB" w:rsidTr="00734D6F">
        <w:trPr>
          <w:cantSplit/>
          <w:trHeight w:val="20"/>
        </w:trPr>
        <w:tc>
          <w:tcPr>
            <w:tcW w:w="10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FA31AB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大写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  <w:u w:val="single"/>
              </w:rPr>
            </w:pPr>
          </w:p>
        </w:tc>
      </w:tr>
      <w:tr w:rsidR="00FA31AB" w:rsidTr="00734D6F">
        <w:trPr>
          <w:cantSplit/>
          <w:trHeight w:val="20"/>
        </w:trPr>
        <w:tc>
          <w:tcPr>
            <w:tcW w:w="105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FA31AB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小写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 w:rsidTr="00734D6F">
        <w:trPr>
          <w:cantSplit/>
          <w:trHeight w:val="20"/>
        </w:trPr>
        <w:tc>
          <w:tcPr>
            <w:tcW w:w="105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FA31AB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转入销售商代码</w:t>
            </w:r>
          </w:p>
        </w:tc>
        <w:tc>
          <w:tcPr>
            <w:tcW w:w="367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转入销售商</w:t>
            </w:r>
          </w:p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交易账号</w:t>
            </w:r>
            <w:r w:rsidR="00EB1869" w:rsidRPr="005664F7">
              <w:rPr>
                <w:rFonts w:ascii="仿宋" w:eastAsia="仿宋" w:hAnsi="仿宋" w:cs="宋体" w:hint="eastAsia"/>
                <w:color w:val="FF0000"/>
                <w:kern w:val="0"/>
                <w:sz w:val="18"/>
                <w:szCs w:val="18"/>
              </w:rPr>
              <w:t>（场外必填）</w:t>
            </w:r>
          </w:p>
        </w:tc>
        <w:tc>
          <w:tcPr>
            <w:tcW w:w="268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FA31AB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FA31AB" w:rsidTr="00734D6F">
        <w:trPr>
          <w:cantSplit/>
          <w:trHeight w:val="629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40"/>
                <w:kern w:val="0"/>
                <w:sz w:val="18"/>
                <w:szCs w:val="18"/>
              </w:rPr>
              <w:t>□</w:t>
            </w:r>
          </w:p>
          <w:p w:rsidR="00FA31AB" w:rsidRDefault="003F581A">
            <w:pPr>
              <w:widowControl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pacing w:val="40"/>
                <w:kern w:val="0"/>
                <w:sz w:val="18"/>
                <w:szCs w:val="18"/>
              </w:rPr>
              <w:t>分红方式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请选择需变更分红方式的基金</w:t>
            </w:r>
          </w:p>
        </w:tc>
        <w:tc>
          <w:tcPr>
            <w:tcW w:w="7890" w:type="dxa"/>
            <w:gridSpan w:val="3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snapToGrid w:val="0"/>
              <w:spacing w:line="276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按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账户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变更，变更全部已发行且支持变更后分红方式的基金（注：货币基金仅限红利再投资）</w:t>
            </w:r>
          </w:p>
          <w:p w:rsidR="00FA31AB" w:rsidRDefault="003F581A">
            <w:pPr>
              <w:widowControl/>
              <w:snapToGrid w:val="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按基金变更，请填写需变更的基金名称_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________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和基金代码_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___________</w:t>
            </w:r>
          </w:p>
        </w:tc>
      </w:tr>
      <w:tr w:rsidR="00FA31AB" w:rsidTr="00734D6F">
        <w:trPr>
          <w:cantSplit/>
          <w:trHeight w:val="406"/>
        </w:trPr>
        <w:tc>
          <w:tcPr>
            <w:tcW w:w="105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FA31AB" w:rsidRDefault="00FA31AB">
            <w:pPr>
              <w:widowControl/>
              <w:ind w:left="113" w:right="113"/>
              <w:jc w:val="center"/>
              <w:rPr>
                <w:rFonts w:ascii="仿宋" w:eastAsia="仿宋" w:hAnsi="仿宋" w:cs="宋体"/>
                <w:spacing w:val="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FA31AB" w:rsidRDefault="003F581A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变更后</w:t>
            </w:r>
          </w:p>
        </w:tc>
        <w:tc>
          <w:tcPr>
            <w:tcW w:w="7890" w:type="dxa"/>
            <w:gridSpan w:val="3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AB" w:rsidRDefault="003F581A">
            <w:pPr>
              <w:widowControl/>
              <w:spacing w:line="276" w:lineRule="auto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现金分红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 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红利再投资</w:t>
            </w:r>
          </w:p>
        </w:tc>
      </w:tr>
      <w:tr w:rsidR="00FA31AB">
        <w:trPr>
          <w:trHeight w:val="3554"/>
        </w:trPr>
        <w:tc>
          <w:tcPr>
            <w:tcW w:w="1059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31AB" w:rsidRDefault="003F581A">
            <w:pPr>
              <w:rPr>
                <w:rStyle w:val="af0"/>
                <w:rFonts w:ascii="仿宋" w:eastAsia="仿宋" w:hAnsi="仿宋"/>
                <w:sz w:val="18"/>
                <w:szCs w:val="18"/>
              </w:rPr>
            </w:pPr>
            <w:r>
              <w:rPr>
                <w:rStyle w:val="af0"/>
                <w:rFonts w:ascii="仿宋" w:eastAsia="仿宋" w:hAnsi="仿宋" w:hint="eastAsia"/>
                <w:sz w:val="18"/>
                <w:szCs w:val="18"/>
              </w:rPr>
              <w:t>特别提示：</w:t>
            </w:r>
          </w:p>
          <w:p w:rsidR="00FA31AB" w:rsidRDefault="003F581A">
            <w:pPr>
              <w:rPr>
                <w:rStyle w:val="af0"/>
                <w:rFonts w:ascii="仿宋" w:eastAsia="仿宋" w:hAnsi="仿宋"/>
                <w:b w:val="0"/>
                <w:sz w:val="18"/>
                <w:szCs w:val="18"/>
              </w:rPr>
            </w:pPr>
            <w:r>
              <w:rPr>
                <w:rStyle w:val="af0"/>
                <w:rFonts w:ascii="仿宋" w:eastAsia="仿宋" w:hAnsi="仿宋"/>
                <w:b w:val="0"/>
                <w:sz w:val="18"/>
                <w:szCs w:val="18"/>
              </w:rPr>
              <w:t>1</w:t>
            </w: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>、请在填写前详阅《基金合同》、《招募说明书》、《产品资料概要》、《风险揭示书》（若有）、公告、业务办理指南等文件及下述风险提示。</w:t>
            </w:r>
          </w:p>
          <w:p w:rsidR="00FA31AB" w:rsidRDefault="003F581A">
            <w:pPr>
              <w:rPr>
                <w:rStyle w:val="af0"/>
                <w:rFonts w:ascii="仿宋" w:eastAsia="仿宋" w:hAnsi="仿宋"/>
                <w:b w:val="0"/>
                <w:sz w:val="18"/>
                <w:szCs w:val="18"/>
              </w:rPr>
            </w:pP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>2.</w:t>
            </w: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ab/>
              <w:t>本公司恪守诚实信用、勤勉尽责的原则管理和运用基金资产，但不保证本公司管理的基金一定盈利，也不保证基金的最低收益。</w:t>
            </w:r>
          </w:p>
          <w:p w:rsidR="00FA31AB" w:rsidRDefault="003F581A">
            <w:pPr>
              <w:rPr>
                <w:rStyle w:val="af0"/>
                <w:rFonts w:ascii="仿宋" w:eastAsia="仿宋" w:hAnsi="仿宋"/>
                <w:b w:val="0"/>
                <w:sz w:val="18"/>
                <w:szCs w:val="18"/>
              </w:rPr>
            </w:pP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>3.</w:t>
            </w: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ab/>
              <w:t>您可在当日15:00前申请撤销该笔交易，认购基金不能撤单。</w:t>
            </w:r>
          </w:p>
          <w:p w:rsidR="00FA31AB" w:rsidRDefault="003F581A">
            <w:pPr>
              <w:rPr>
                <w:rStyle w:val="af0"/>
                <w:rFonts w:ascii="仿宋" w:eastAsia="仿宋" w:hAnsi="仿宋"/>
                <w:sz w:val="18"/>
                <w:szCs w:val="18"/>
              </w:rPr>
            </w:pPr>
            <w:r>
              <w:rPr>
                <w:rStyle w:val="af0"/>
                <w:rFonts w:ascii="仿宋" w:eastAsia="仿宋" w:hAnsi="仿宋" w:hint="eastAsia"/>
                <w:sz w:val="18"/>
                <w:szCs w:val="18"/>
              </w:rPr>
              <w:t>声明：</w:t>
            </w: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>本机构/本人已详细阅读本基金的《基金合同》、《招募说明书》、《产品资料概要》、《风险揭示书》（若有）、公告、业务办理指南等文件，</w:t>
            </w:r>
            <w:r>
              <w:rPr>
                <w:rStyle w:val="af0"/>
                <w:rFonts w:ascii="仿宋" w:eastAsia="仿宋" w:hAnsi="仿宋" w:hint="eastAsia"/>
                <w:sz w:val="18"/>
                <w:szCs w:val="18"/>
                <w:u w:val="single"/>
              </w:rPr>
              <w:t>确认已知悉基金产品资料概要、风险揭示书（如有）</w:t>
            </w: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>，愿意接受上述文件的约束。本机构/本人已充分认识到本基金的相关风险，并确认本基金的风险同本机构所承受的风险能力相匹配。本机构/本人保证在本《万家基金直销柜台</w:t>
            </w:r>
            <w:r>
              <w:rPr>
                <w:rStyle w:val="af0"/>
                <w:rFonts w:ascii="仿宋" w:eastAsia="仿宋" w:hAnsi="仿宋" w:hint="eastAsia"/>
                <w:b w:val="0"/>
                <w:bCs w:val="0"/>
                <w:sz w:val="18"/>
                <w:szCs w:val="18"/>
              </w:rPr>
              <w:t>公募基金交易类业务申请表</w:t>
            </w:r>
            <w:r>
              <w:rPr>
                <w:rStyle w:val="af0"/>
                <w:rFonts w:ascii="仿宋" w:eastAsia="仿宋" w:hAnsi="仿宋" w:hint="eastAsia"/>
                <w:b w:val="0"/>
                <w:sz w:val="18"/>
                <w:szCs w:val="18"/>
              </w:rPr>
              <w:t>》中所提供的资料及信息真实、准确，保证依法有权投资贵公司基金，并且用于投资贵公司基金的资金来源合法。</w:t>
            </w:r>
          </w:p>
          <w:p w:rsidR="00FA31AB" w:rsidRDefault="003F581A">
            <w:pPr>
              <w:rPr>
                <w:rStyle w:val="af0"/>
                <w:rFonts w:ascii="仿宋" w:eastAsia="仿宋" w:hAnsi="仿宋"/>
                <w:sz w:val="18"/>
                <w:szCs w:val="18"/>
              </w:rPr>
            </w:pPr>
            <w:r>
              <w:rPr>
                <w:rStyle w:val="af0"/>
                <w:rFonts w:ascii="仿宋" w:eastAsia="仿宋" w:hAnsi="仿宋" w:hint="eastAsia"/>
                <w:sz w:val="18"/>
                <w:szCs w:val="18"/>
              </w:rPr>
              <w:t>机构投资者签章（公章或预留印鉴）及授权经办人签名：</w:t>
            </w:r>
            <w:r>
              <w:rPr>
                <w:rStyle w:val="af0"/>
                <w:rFonts w:ascii="仿宋" w:eastAsia="仿宋" w:hAnsi="仿宋"/>
                <w:sz w:val="18"/>
                <w:szCs w:val="18"/>
              </w:rPr>
              <w:t xml:space="preserve"> </w:t>
            </w:r>
          </w:p>
          <w:p w:rsidR="00FA31AB" w:rsidRDefault="00FA31AB">
            <w:pPr>
              <w:rPr>
                <w:rStyle w:val="af0"/>
                <w:rFonts w:ascii="仿宋" w:eastAsia="仿宋" w:hAnsi="仿宋"/>
                <w:sz w:val="18"/>
                <w:szCs w:val="18"/>
              </w:rPr>
            </w:pPr>
          </w:p>
          <w:p w:rsidR="00FA31AB" w:rsidRDefault="003F581A" w:rsidP="00EB1869">
            <w:pPr>
              <w:rPr>
                <w:rStyle w:val="af0"/>
                <w:rFonts w:ascii="仿宋" w:eastAsia="仿宋" w:hAnsi="仿宋"/>
                <w:sz w:val="18"/>
                <w:szCs w:val="18"/>
              </w:rPr>
            </w:pPr>
            <w:r>
              <w:rPr>
                <w:rStyle w:val="af0"/>
                <w:rFonts w:ascii="仿宋" w:eastAsia="仿宋" w:hAnsi="仿宋" w:hint="eastAsia"/>
                <w:sz w:val="18"/>
                <w:szCs w:val="18"/>
              </w:rPr>
              <w:t>个人投资者签名：</w:t>
            </w:r>
          </w:p>
        </w:tc>
      </w:tr>
    </w:tbl>
    <w:p w:rsidR="00FA31AB" w:rsidRDefault="00FA31AB" w:rsidP="00B90BF6">
      <w:pPr>
        <w:ind w:right="420"/>
        <w:rPr>
          <w:rFonts w:ascii="仿宋" w:eastAsia="仿宋" w:hAnsi="仿宋"/>
          <w:sz w:val="18"/>
          <w:szCs w:val="18"/>
        </w:rPr>
      </w:pPr>
      <w:bookmarkStart w:id="0" w:name="_GoBack"/>
      <w:bookmarkEnd w:id="0"/>
    </w:p>
    <w:sectPr w:rsidR="00FA31AB">
      <w:headerReference w:type="default" r:id="rId8"/>
      <w:footerReference w:type="default" r:id="rId9"/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56" w:rsidRDefault="00B46956">
      <w:r>
        <w:separator/>
      </w:r>
    </w:p>
  </w:endnote>
  <w:endnote w:type="continuationSeparator" w:id="0">
    <w:p w:rsidR="00B46956" w:rsidRDefault="00B4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1AB" w:rsidRDefault="003F581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-131868</wp:posOffset>
              </wp:positionV>
              <wp:extent cx="6667500" cy="695325"/>
              <wp:effectExtent l="0" t="0" r="0" b="952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31AB" w:rsidRDefault="003F581A">
                          <w:pPr>
                            <w:pStyle w:val="a7"/>
                            <w:rPr>
                              <w:rFonts w:ascii="仿宋" w:eastAsia="仿宋" w:hAnsi="仿宋" w:cs="宋体"/>
                              <w:bCs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bCs/>
                            </w:rPr>
                            <w:t>直销柜台联系方式：电话：021-38909777；传真：021-38909798；邮箱wjzx@wjasset.com；网址：www.wjasset.com；</w:t>
                          </w:r>
                        </w:p>
                        <w:p w:rsidR="00FA31AB" w:rsidRDefault="003F581A">
                          <w:pPr>
                            <w:pStyle w:val="a7"/>
                          </w:pPr>
                          <w:r>
                            <w:rPr>
                              <w:rFonts w:ascii="仿宋" w:eastAsia="仿宋" w:hAnsi="仿宋" w:cs="宋体" w:hint="eastAsia"/>
                              <w:bCs/>
                            </w:rPr>
                            <w:t>地址：上海市浦东新区浦电路360号陆家</w:t>
                          </w:r>
                          <w:proofErr w:type="gramStart"/>
                          <w:r>
                            <w:rPr>
                              <w:rFonts w:ascii="仿宋" w:eastAsia="仿宋" w:hAnsi="仿宋" w:cs="宋体" w:hint="eastAsia"/>
                              <w:bCs/>
                            </w:rPr>
                            <w:t>嘴投资</w:t>
                          </w:r>
                          <w:proofErr w:type="gramEnd"/>
                          <w:r>
                            <w:rPr>
                              <w:rFonts w:ascii="仿宋" w:eastAsia="仿宋" w:hAnsi="仿宋" w:cs="宋体" w:hint="eastAsia"/>
                              <w:bCs/>
                            </w:rPr>
                            <w:t>大厦</w:t>
                          </w:r>
                          <w:r w:rsidR="00F9494C">
                            <w:rPr>
                              <w:rFonts w:ascii="仿宋" w:eastAsia="仿宋" w:hAnsi="仿宋" w:cs="宋体" w:hint="eastAsia"/>
                              <w:bCs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宋体" w:hint="eastAsia"/>
                              <w:bCs/>
                            </w:rPr>
                            <w:t>5楼；邮编：</w:t>
                          </w:r>
                          <w:r>
                            <w:rPr>
                              <w:rFonts w:ascii="仿宋" w:eastAsia="仿宋" w:hAnsi="仿宋" w:cs="宋体"/>
                              <w:bCs/>
                            </w:rPr>
                            <w:t>200122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-10.4pt;width:5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" filled="f" stroked="f">
              <v:textbox inset=",0,,0">
                <w:txbxContent>
                  <w:p w:rsidR="00FA31AB" w:rsidRDefault="003F581A">
                    <w:pPr>
                      <w:pStyle w:val="a7"/>
                      <w:rPr>
                        <w:rFonts w:ascii="仿宋" w:eastAsia="仿宋" w:hAnsi="仿宋" w:cs="宋体"/>
                        <w:bCs/>
                      </w:rPr>
                    </w:pPr>
                    <w:r>
                      <w:rPr>
                        <w:rFonts w:ascii="仿宋" w:eastAsia="仿宋" w:hAnsi="仿宋" w:cs="宋体" w:hint="eastAsia"/>
                        <w:bCs/>
                      </w:rPr>
                      <w:t>直销柜台联系方式：电话：021-38909777；传真：021-38909798；邮箱wjzx@wjasset.com；网址：www.wjasset.com；</w:t>
                    </w:r>
                  </w:p>
                  <w:p w:rsidR="00FA31AB" w:rsidRDefault="003F581A">
                    <w:pPr>
                      <w:pStyle w:val="a7"/>
                    </w:pPr>
                    <w:r>
                      <w:rPr>
                        <w:rFonts w:ascii="仿宋" w:eastAsia="仿宋" w:hAnsi="仿宋" w:cs="宋体" w:hint="eastAsia"/>
                        <w:bCs/>
                      </w:rPr>
                      <w:t>地址：上海市浦东新区浦电路360号陆家</w:t>
                    </w:r>
                    <w:proofErr w:type="gramStart"/>
                    <w:r>
                      <w:rPr>
                        <w:rFonts w:ascii="仿宋" w:eastAsia="仿宋" w:hAnsi="仿宋" w:cs="宋体" w:hint="eastAsia"/>
                        <w:bCs/>
                      </w:rPr>
                      <w:t>嘴投资</w:t>
                    </w:r>
                    <w:proofErr w:type="gramEnd"/>
                    <w:r>
                      <w:rPr>
                        <w:rFonts w:ascii="仿宋" w:eastAsia="仿宋" w:hAnsi="仿宋" w:cs="宋体" w:hint="eastAsia"/>
                        <w:bCs/>
                      </w:rPr>
                      <w:t>大厦</w:t>
                    </w:r>
                    <w:r w:rsidR="00F9494C">
                      <w:rPr>
                        <w:rFonts w:ascii="仿宋" w:eastAsia="仿宋" w:hAnsi="仿宋" w:cs="宋体" w:hint="eastAsia"/>
                        <w:bCs/>
                      </w:rPr>
                      <w:t>1</w:t>
                    </w:r>
                    <w:r>
                      <w:rPr>
                        <w:rFonts w:ascii="仿宋" w:eastAsia="仿宋" w:hAnsi="仿宋" w:cs="宋体" w:hint="eastAsia"/>
                        <w:bCs/>
                      </w:rPr>
                      <w:t>5楼；邮编：</w:t>
                    </w:r>
                    <w:r>
                      <w:rPr>
                        <w:rFonts w:ascii="仿宋" w:eastAsia="仿宋" w:hAnsi="仿宋" w:cs="宋体"/>
                        <w:bCs/>
                      </w:rPr>
                      <w:t>200122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56" w:rsidRDefault="00B46956">
      <w:r>
        <w:separator/>
      </w:r>
    </w:p>
  </w:footnote>
  <w:footnote w:type="continuationSeparator" w:id="0">
    <w:p w:rsidR="00B46956" w:rsidRDefault="00B4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1AB" w:rsidRDefault="003F581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2489200</wp:posOffset>
              </wp:positionH>
              <wp:positionV relativeFrom="paragraph">
                <wp:posOffset>-28575</wp:posOffset>
              </wp:positionV>
              <wp:extent cx="4219575" cy="36195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31AB" w:rsidRDefault="003F581A">
                          <w:pPr>
                            <w:ind w:left="357" w:hanging="357"/>
                            <w:jc w:val="right"/>
                            <w:rPr>
                              <w:rFonts w:ascii="仿宋" w:eastAsia="仿宋" w:hAnsi="仿宋" w:cs="宋体"/>
                              <w:bCs/>
                              <w:szCs w:val="21"/>
                            </w:rPr>
                          </w:pPr>
                          <w:r>
                            <w:rPr>
                              <w:rFonts w:ascii="仿宋" w:eastAsia="仿宋" w:hAnsi="仿宋" w:cs="宋体" w:hint="eastAsia"/>
                              <w:bCs/>
                              <w:szCs w:val="21"/>
                            </w:rPr>
                            <w:t>表单版本：202</w:t>
                          </w:r>
                          <w:r w:rsidR="00911D85">
                            <w:rPr>
                              <w:rFonts w:ascii="仿宋" w:eastAsia="仿宋" w:hAnsi="仿宋" w:cs="宋体"/>
                              <w:bCs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仿宋" w:eastAsia="仿宋" w:hAnsi="仿宋" w:cs="宋体" w:hint="eastAsia"/>
                              <w:bCs/>
                              <w:szCs w:val="21"/>
                            </w:rPr>
                            <w:t>年</w:t>
                          </w:r>
                          <w:r w:rsidR="006F2264">
                            <w:rPr>
                              <w:rFonts w:ascii="仿宋" w:eastAsia="仿宋" w:hAnsi="仿宋" w:cs="宋体"/>
                              <w:bCs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仿宋" w:eastAsia="仿宋" w:hAnsi="仿宋" w:cs="宋体" w:hint="eastAsia"/>
                              <w:bCs/>
                              <w:szCs w:val="21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196pt;margin-top:-2.25pt;width:332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" filled="f" stroked="f">
              <v:textbox inset=",0,,0">
                <w:txbxContent>
                  <w:p w:rsidR="00FA31AB" w:rsidRDefault="003F581A">
                    <w:pPr>
                      <w:ind w:left="357" w:hanging="357"/>
                      <w:jc w:val="right"/>
                      <w:rPr>
                        <w:rFonts w:ascii="仿宋" w:eastAsia="仿宋" w:hAnsi="仿宋" w:cs="宋体"/>
                        <w:bCs/>
                        <w:szCs w:val="21"/>
                      </w:rPr>
                    </w:pPr>
                    <w:r>
                      <w:rPr>
                        <w:rFonts w:ascii="仿宋" w:eastAsia="仿宋" w:hAnsi="仿宋" w:cs="宋体" w:hint="eastAsia"/>
                        <w:bCs/>
                        <w:szCs w:val="21"/>
                      </w:rPr>
                      <w:t>表单版本：202</w:t>
                    </w:r>
                    <w:r w:rsidR="00911D85">
                      <w:rPr>
                        <w:rFonts w:ascii="仿宋" w:eastAsia="仿宋" w:hAnsi="仿宋" w:cs="宋体"/>
                        <w:bCs/>
                        <w:szCs w:val="21"/>
                      </w:rPr>
                      <w:t>5</w:t>
                    </w:r>
                    <w:r>
                      <w:rPr>
                        <w:rFonts w:ascii="仿宋" w:eastAsia="仿宋" w:hAnsi="仿宋" w:cs="宋体" w:hint="eastAsia"/>
                        <w:bCs/>
                        <w:szCs w:val="21"/>
                      </w:rPr>
                      <w:t>年</w:t>
                    </w:r>
                    <w:r w:rsidR="006F2264">
                      <w:rPr>
                        <w:rFonts w:ascii="仿宋" w:eastAsia="仿宋" w:hAnsi="仿宋" w:cs="宋体"/>
                        <w:bCs/>
                        <w:szCs w:val="21"/>
                      </w:rPr>
                      <w:t>11</w:t>
                    </w:r>
                    <w:r>
                      <w:rPr>
                        <w:rFonts w:ascii="仿宋" w:eastAsia="仿宋" w:hAnsi="仿宋" w:cs="宋体" w:hint="eastAsia"/>
                        <w:bCs/>
                        <w:szCs w:val="21"/>
                      </w:rPr>
                      <w:t>月</w:t>
                    </w:r>
                  </w:p>
                </w:txbxContent>
              </v:textbox>
            </v:shape>
          </w:pict>
        </mc:Fallback>
      </mc:AlternateContent>
    </w:r>
    <w:r>
      <w:rPr>
        <w:rFonts w:ascii="仿宋" w:eastAsia="仿宋" w:hAnsi="仿宋" w:cs="宋体"/>
        <w:bCs/>
        <w:noProof/>
        <w:szCs w:val="21"/>
      </w:rPr>
      <w:drawing>
        <wp:inline distT="0" distB="0" distL="0" distR="0">
          <wp:extent cx="786765" cy="333375"/>
          <wp:effectExtent l="0" t="0" r="0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626" cy="33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A7"/>
    <w:rsid w:val="0000540A"/>
    <w:rsid w:val="000079B4"/>
    <w:rsid w:val="000152BF"/>
    <w:rsid w:val="00036F55"/>
    <w:rsid w:val="000372E8"/>
    <w:rsid w:val="00044DE4"/>
    <w:rsid w:val="00047EC5"/>
    <w:rsid w:val="00050464"/>
    <w:rsid w:val="00056C30"/>
    <w:rsid w:val="00057B46"/>
    <w:rsid w:val="00062264"/>
    <w:rsid w:val="00071A36"/>
    <w:rsid w:val="00071B0C"/>
    <w:rsid w:val="00075F13"/>
    <w:rsid w:val="0009444D"/>
    <w:rsid w:val="000A1722"/>
    <w:rsid w:val="000B27A8"/>
    <w:rsid w:val="000B64E6"/>
    <w:rsid w:val="000C1FEA"/>
    <w:rsid w:val="000C503C"/>
    <w:rsid w:val="000E6578"/>
    <w:rsid w:val="000F10FA"/>
    <w:rsid w:val="000F3D8D"/>
    <w:rsid w:val="00100678"/>
    <w:rsid w:val="00104C67"/>
    <w:rsid w:val="001074C2"/>
    <w:rsid w:val="00115A05"/>
    <w:rsid w:val="00116D9A"/>
    <w:rsid w:val="001306A6"/>
    <w:rsid w:val="00143D33"/>
    <w:rsid w:val="00152C9B"/>
    <w:rsid w:val="0016289B"/>
    <w:rsid w:val="00164DF6"/>
    <w:rsid w:val="00166CFA"/>
    <w:rsid w:val="00175FB7"/>
    <w:rsid w:val="00176C7F"/>
    <w:rsid w:val="00195C7A"/>
    <w:rsid w:val="001A1E4E"/>
    <w:rsid w:val="001A30BE"/>
    <w:rsid w:val="001A558F"/>
    <w:rsid w:val="001B029A"/>
    <w:rsid w:val="001B249C"/>
    <w:rsid w:val="001C2636"/>
    <w:rsid w:val="001E4E2E"/>
    <w:rsid w:val="001F0369"/>
    <w:rsid w:val="001F5354"/>
    <w:rsid w:val="001F6AC4"/>
    <w:rsid w:val="001F75D2"/>
    <w:rsid w:val="00203083"/>
    <w:rsid w:val="00217E30"/>
    <w:rsid w:val="0022430F"/>
    <w:rsid w:val="00227827"/>
    <w:rsid w:val="00237B7E"/>
    <w:rsid w:val="00237F24"/>
    <w:rsid w:val="00265A55"/>
    <w:rsid w:val="0027098E"/>
    <w:rsid w:val="00292FCA"/>
    <w:rsid w:val="002A2403"/>
    <w:rsid w:val="002A4204"/>
    <w:rsid w:val="002B7EFF"/>
    <w:rsid w:val="002D28A7"/>
    <w:rsid w:val="002D3771"/>
    <w:rsid w:val="002D4E57"/>
    <w:rsid w:val="002E01EE"/>
    <w:rsid w:val="002E4067"/>
    <w:rsid w:val="002E71D1"/>
    <w:rsid w:val="00300547"/>
    <w:rsid w:val="0030144C"/>
    <w:rsid w:val="00303480"/>
    <w:rsid w:val="00310335"/>
    <w:rsid w:val="00313AE5"/>
    <w:rsid w:val="003274AC"/>
    <w:rsid w:val="003434F4"/>
    <w:rsid w:val="00353B3C"/>
    <w:rsid w:val="0037079A"/>
    <w:rsid w:val="0037224C"/>
    <w:rsid w:val="003859EE"/>
    <w:rsid w:val="0038759C"/>
    <w:rsid w:val="003950F2"/>
    <w:rsid w:val="003A332B"/>
    <w:rsid w:val="003B00CF"/>
    <w:rsid w:val="003B2188"/>
    <w:rsid w:val="003C3060"/>
    <w:rsid w:val="003D69D7"/>
    <w:rsid w:val="003F581A"/>
    <w:rsid w:val="003F5CC4"/>
    <w:rsid w:val="00402516"/>
    <w:rsid w:val="00421AFD"/>
    <w:rsid w:val="0042331B"/>
    <w:rsid w:val="0043243D"/>
    <w:rsid w:val="0043287A"/>
    <w:rsid w:val="00440868"/>
    <w:rsid w:val="00444C4E"/>
    <w:rsid w:val="00466C8D"/>
    <w:rsid w:val="00477CC7"/>
    <w:rsid w:val="00480916"/>
    <w:rsid w:val="00480D35"/>
    <w:rsid w:val="004B000A"/>
    <w:rsid w:val="004B24F5"/>
    <w:rsid w:val="004C6134"/>
    <w:rsid w:val="004D1516"/>
    <w:rsid w:val="004D72BB"/>
    <w:rsid w:val="004E1924"/>
    <w:rsid w:val="004E75A8"/>
    <w:rsid w:val="004E7C98"/>
    <w:rsid w:val="00506B32"/>
    <w:rsid w:val="0051201E"/>
    <w:rsid w:val="00515D79"/>
    <w:rsid w:val="00517242"/>
    <w:rsid w:val="00525D04"/>
    <w:rsid w:val="00537DA4"/>
    <w:rsid w:val="00557833"/>
    <w:rsid w:val="005664F7"/>
    <w:rsid w:val="0057436C"/>
    <w:rsid w:val="00586152"/>
    <w:rsid w:val="00591C7F"/>
    <w:rsid w:val="005941B3"/>
    <w:rsid w:val="00597331"/>
    <w:rsid w:val="005A18D3"/>
    <w:rsid w:val="005A4086"/>
    <w:rsid w:val="005C2690"/>
    <w:rsid w:val="005C6444"/>
    <w:rsid w:val="005E0F41"/>
    <w:rsid w:val="005E7DF2"/>
    <w:rsid w:val="005E7E3E"/>
    <w:rsid w:val="005F778F"/>
    <w:rsid w:val="00606B3E"/>
    <w:rsid w:val="00617EB6"/>
    <w:rsid w:val="00627093"/>
    <w:rsid w:val="006270AB"/>
    <w:rsid w:val="00646C08"/>
    <w:rsid w:val="006540B8"/>
    <w:rsid w:val="006617EE"/>
    <w:rsid w:val="006729CE"/>
    <w:rsid w:val="006744E1"/>
    <w:rsid w:val="006947BE"/>
    <w:rsid w:val="00695617"/>
    <w:rsid w:val="006A50DF"/>
    <w:rsid w:val="006A5813"/>
    <w:rsid w:val="006B294A"/>
    <w:rsid w:val="006C2931"/>
    <w:rsid w:val="006C513E"/>
    <w:rsid w:val="006D34AA"/>
    <w:rsid w:val="006F2264"/>
    <w:rsid w:val="006F42A0"/>
    <w:rsid w:val="006F604F"/>
    <w:rsid w:val="0070410C"/>
    <w:rsid w:val="007072CE"/>
    <w:rsid w:val="0071203D"/>
    <w:rsid w:val="007141F4"/>
    <w:rsid w:val="007204A8"/>
    <w:rsid w:val="0072616E"/>
    <w:rsid w:val="00734A3B"/>
    <w:rsid w:val="00734D6F"/>
    <w:rsid w:val="00767490"/>
    <w:rsid w:val="007775B3"/>
    <w:rsid w:val="00782915"/>
    <w:rsid w:val="00784AE4"/>
    <w:rsid w:val="0078535F"/>
    <w:rsid w:val="0079302F"/>
    <w:rsid w:val="007A4325"/>
    <w:rsid w:val="007D7DA6"/>
    <w:rsid w:val="007E6D32"/>
    <w:rsid w:val="00806B40"/>
    <w:rsid w:val="00807449"/>
    <w:rsid w:val="008107DE"/>
    <w:rsid w:val="008140F0"/>
    <w:rsid w:val="008219B6"/>
    <w:rsid w:val="00826A84"/>
    <w:rsid w:val="00835822"/>
    <w:rsid w:val="00851972"/>
    <w:rsid w:val="008821BF"/>
    <w:rsid w:val="008925B0"/>
    <w:rsid w:val="008940D2"/>
    <w:rsid w:val="008A245B"/>
    <w:rsid w:val="008B56DB"/>
    <w:rsid w:val="008B625E"/>
    <w:rsid w:val="008E6239"/>
    <w:rsid w:val="008F187B"/>
    <w:rsid w:val="008F4924"/>
    <w:rsid w:val="008F5187"/>
    <w:rsid w:val="008F6AFC"/>
    <w:rsid w:val="009018C7"/>
    <w:rsid w:val="00902419"/>
    <w:rsid w:val="0091025B"/>
    <w:rsid w:val="00910BA7"/>
    <w:rsid w:val="00911D85"/>
    <w:rsid w:val="00911F1D"/>
    <w:rsid w:val="00914FF3"/>
    <w:rsid w:val="00915A38"/>
    <w:rsid w:val="009203E8"/>
    <w:rsid w:val="00921642"/>
    <w:rsid w:val="009221EF"/>
    <w:rsid w:val="009249DD"/>
    <w:rsid w:val="00935093"/>
    <w:rsid w:val="00946C9F"/>
    <w:rsid w:val="00954D8F"/>
    <w:rsid w:val="0096594E"/>
    <w:rsid w:val="00966A25"/>
    <w:rsid w:val="00973E6B"/>
    <w:rsid w:val="009763C9"/>
    <w:rsid w:val="00987D0F"/>
    <w:rsid w:val="00995BFF"/>
    <w:rsid w:val="009A09A8"/>
    <w:rsid w:val="009A4FE3"/>
    <w:rsid w:val="009A5D6B"/>
    <w:rsid w:val="009B03F0"/>
    <w:rsid w:val="009C3231"/>
    <w:rsid w:val="009D1462"/>
    <w:rsid w:val="009E43DD"/>
    <w:rsid w:val="009F3CA1"/>
    <w:rsid w:val="009F490C"/>
    <w:rsid w:val="00A00A45"/>
    <w:rsid w:val="00A05C1D"/>
    <w:rsid w:val="00A33288"/>
    <w:rsid w:val="00A51404"/>
    <w:rsid w:val="00A51767"/>
    <w:rsid w:val="00A660CB"/>
    <w:rsid w:val="00A67D1A"/>
    <w:rsid w:val="00A751CE"/>
    <w:rsid w:val="00A8203C"/>
    <w:rsid w:val="00A91641"/>
    <w:rsid w:val="00A955A6"/>
    <w:rsid w:val="00AB62B2"/>
    <w:rsid w:val="00AC518E"/>
    <w:rsid w:val="00AD3439"/>
    <w:rsid w:val="00AE132B"/>
    <w:rsid w:val="00AE26DA"/>
    <w:rsid w:val="00AE4492"/>
    <w:rsid w:val="00AE6214"/>
    <w:rsid w:val="00AF52C4"/>
    <w:rsid w:val="00B061F0"/>
    <w:rsid w:val="00B1745D"/>
    <w:rsid w:val="00B20B8E"/>
    <w:rsid w:val="00B46956"/>
    <w:rsid w:val="00B668ED"/>
    <w:rsid w:val="00B70BFE"/>
    <w:rsid w:val="00B720D0"/>
    <w:rsid w:val="00B749B4"/>
    <w:rsid w:val="00B84CA2"/>
    <w:rsid w:val="00B90BF6"/>
    <w:rsid w:val="00B9155F"/>
    <w:rsid w:val="00BA252C"/>
    <w:rsid w:val="00BB0C6C"/>
    <w:rsid w:val="00BC4588"/>
    <w:rsid w:val="00BD4547"/>
    <w:rsid w:val="00BE1CA9"/>
    <w:rsid w:val="00C052FA"/>
    <w:rsid w:val="00C127B8"/>
    <w:rsid w:val="00C15A8F"/>
    <w:rsid w:val="00C23B03"/>
    <w:rsid w:val="00C3698A"/>
    <w:rsid w:val="00C3706B"/>
    <w:rsid w:val="00C421BB"/>
    <w:rsid w:val="00C474D5"/>
    <w:rsid w:val="00C53728"/>
    <w:rsid w:val="00C56779"/>
    <w:rsid w:val="00C64525"/>
    <w:rsid w:val="00C66CF1"/>
    <w:rsid w:val="00C72C78"/>
    <w:rsid w:val="00C84940"/>
    <w:rsid w:val="00C90338"/>
    <w:rsid w:val="00C9141A"/>
    <w:rsid w:val="00C9561D"/>
    <w:rsid w:val="00C96B5C"/>
    <w:rsid w:val="00CB584C"/>
    <w:rsid w:val="00CE2C77"/>
    <w:rsid w:val="00CE3C33"/>
    <w:rsid w:val="00CF5F7C"/>
    <w:rsid w:val="00D07C63"/>
    <w:rsid w:val="00D112D3"/>
    <w:rsid w:val="00D11B8D"/>
    <w:rsid w:val="00D21E94"/>
    <w:rsid w:val="00D27408"/>
    <w:rsid w:val="00D4494A"/>
    <w:rsid w:val="00D5549C"/>
    <w:rsid w:val="00D60E71"/>
    <w:rsid w:val="00D63D37"/>
    <w:rsid w:val="00D76128"/>
    <w:rsid w:val="00D847FA"/>
    <w:rsid w:val="00D85D8C"/>
    <w:rsid w:val="00D94B1A"/>
    <w:rsid w:val="00DA39D5"/>
    <w:rsid w:val="00DA74D8"/>
    <w:rsid w:val="00DB5499"/>
    <w:rsid w:val="00DB574E"/>
    <w:rsid w:val="00DB710F"/>
    <w:rsid w:val="00DC0A55"/>
    <w:rsid w:val="00DC1C04"/>
    <w:rsid w:val="00DD2266"/>
    <w:rsid w:val="00DE0F20"/>
    <w:rsid w:val="00DE61B9"/>
    <w:rsid w:val="00DF0D90"/>
    <w:rsid w:val="00E00E56"/>
    <w:rsid w:val="00E21B76"/>
    <w:rsid w:val="00E34A8C"/>
    <w:rsid w:val="00E35A0A"/>
    <w:rsid w:val="00E562B2"/>
    <w:rsid w:val="00E652DB"/>
    <w:rsid w:val="00E66D95"/>
    <w:rsid w:val="00E670A5"/>
    <w:rsid w:val="00E76962"/>
    <w:rsid w:val="00E770D0"/>
    <w:rsid w:val="00E80F03"/>
    <w:rsid w:val="00E84740"/>
    <w:rsid w:val="00EA3BC2"/>
    <w:rsid w:val="00EA4DBE"/>
    <w:rsid w:val="00EA5C21"/>
    <w:rsid w:val="00EB0F35"/>
    <w:rsid w:val="00EB1869"/>
    <w:rsid w:val="00EB2C99"/>
    <w:rsid w:val="00EB3B4C"/>
    <w:rsid w:val="00EB66AE"/>
    <w:rsid w:val="00EC2987"/>
    <w:rsid w:val="00EC3441"/>
    <w:rsid w:val="00ED3DE8"/>
    <w:rsid w:val="00EE087D"/>
    <w:rsid w:val="00EE2DD4"/>
    <w:rsid w:val="00EF62FF"/>
    <w:rsid w:val="00F058EE"/>
    <w:rsid w:val="00F13723"/>
    <w:rsid w:val="00F25A1D"/>
    <w:rsid w:val="00F27808"/>
    <w:rsid w:val="00F37D2D"/>
    <w:rsid w:val="00F458AA"/>
    <w:rsid w:val="00F4700B"/>
    <w:rsid w:val="00F743DE"/>
    <w:rsid w:val="00F768B6"/>
    <w:rsid w:val="00F86088"/>
    <w:rsid w:val="00F9494C"/>
    <w:rsid w:val="00F96B75"/>
    <w:rsid w:val="00FA31AB"/>
    <w:rsid w:val="00FB2492"/>
    <w:rsid w:val="00FC4A89"/>
    <w:rsid w:val="00FD0053"/>
    <w:rsid w:val="00FD3054"/>
    <w:rsid w:val="00FD360D"/>
    <w:rsid w:val="00FD4D39"/>
    <w:rsid w:val="00FF62F8"/>
    <w:rsid w:val="19FB01BB"/>
    <w:rsid w:val="2CE9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D634CC-69C1-4522-8F72-12BC4182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标题 字符"/>
    <w:basedOn w:val="a0"/>
    <w:link w:val="ab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638D7-D616-494C-983E-77014672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Company>www.dadighost.com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张婉婉</dc:creator>
  <cp:lastModifiedBy>裘晓晔</cp:lastModifiedBy>
  <cp:revision>22</cp:revision>
  <cp:lastPrinted>2024-12-20T03:17:00Z</cp:lastPrinted>
  <dcterms:created xsi:type="dcterms:W3CDTF">2024-01-04T09:59:00Z</dcterms:created>
  <dcterms:modified xsi:type="dcterms:W3CDTF">2025-11-28T07:40:00Z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